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FE" w:rsidRPr="00886127" w:rsidRDefault="00E66954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Professor</w:t>
      </w:r>
      <w:r w:rsidRPr="008861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77EFE" w:rsidRPr="00886127">
        <w:rPr>
          <w:rFonts w:asciiTheme="minorHAnsi" w:hAnsiTheme="minorHAnsi" w:cstheme="minorHAnsi"/>
          <w:sz w:val="22"/>
          <w:szCs w:val="22"/>
        </w:rPr>
        <w:t>Takatoshi</w:t>
      </w:r>
      <w:proofErr w:type="spellEnd"/>
      <w:r w:rsidR="00C77EFE" w:rsidRPr="00886127">
        <w:rPr>
          <w:rFonts w:asciiTheme="minorHAnsi" w:hAnsiTheme="minorHAnsi" w:cstheme="minorHAnsi"/>
          <w:sz w:val="22"/>
          <w:szCs w:val="22"/>
        </w:rPr>
        <w:t xml:space="preserve"> Ito</w:t>
      </w:r>
    </w:p>
    <w:p w:rsidR="00E66954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School of In</w:t>
      </w:r>
      <w:r w:rsidR="00E66954">
        <w:rPr>
          <w:rFonts w:asciiTheme="minorHAnsi" w:hAnsiTheme="minorHAnsi" w:cstheme="minorHAnsi"/>
          <w:sz w:val="22"/>
          <w:szCs w:val="22"/>
        </w:rPr>
        <w:t>ternational and Public Affairs</w:t>
      </w:r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 xml:space="preserve">Columbia University </w:t>
      </w:r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International Affairs Building, Room 927, (MC 3333)</w:t>
      </w:r>
    </w:p>
    <w:p w:rsidR="00E66954" w:rsidRDefault="00E66954" w:rsidP="00C77EF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420 West 118th Street</w:t>
      </w:r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New York, NY 10027</w:t>
      </w:r>
    </w:p>
    <w:p w:rsidR="00C77EFE" w:rsidRDefault="00C77EFE" w:rsidP="00C77EF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0A21CC" w:rsidRDefault="000A21CC" w:rsidP="00C77EFE">
      <w:pPr>
        <w:rPr>
          <w:rFonts w:asciiTheme="minorHAnsi" w:hAnsiTheme="minorHAnsi" w:cstheme="minorHAnsi"/>
          <w:sz w:val="22"/>
          <w:szCs w:val="22"/>
        </w:rPr>
      </w:pPr>
    </w:p>
    <w:p w:rsidR="000A21CC" w:rsidRPr="00886127" w:rsidRDefault="000A21CC" w:rsidP="00C77EFE">
      <w:pPr>
        <w:rPr>
          <w:rFonts w:asciiTheme="minorHAnsi" w:hAnsiTheme="minorHAnsi" w:cstheme="minorHAnsi"/>
          <w:sz w:val="22"/>
          <w:szCs w:val="22"/>
        </w:rPr>
      </w:pPr>
    </w:p>
    <w:p w:rsidR="00C77EFE" w:rsidRPr="00886127" w:rsidRDefault="00C77EFE" w:rsidP="00C77EFE">
      <w:pPr>
        <w:pStyle w:val="Heading2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  <w:hyperlink r:id="rId4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bCs w:val="0"/>
            <w:color w:val="auto"/>
            <w:sz w:val="22"/>
            <w:szCs w:val="22"/>
            <w:bdr w:val="none" w:sz="0" w:space="0" w:color="auto" w:frame="1"/>
          </w:rPr>
          <w:t>The Paradox of Risk</w:t>
        </w:r>
      </w:hyperlink>
    </w:p>
    <w:p w:rsidR="00C77EFE" w:rsidRPr="00886127" w:rsidRDefault="00C77EFE" w:rsidP="00C77EFE">
      <w:pPr>
        <w:pStyle w:val="gmail-subtitle"/>
        <w:spacing w:before="0" w:beforeAutospacing="0" w:after="0" w:afterAutospacing="0"/>
        <w:textAlignment w:val="baseline"/>
        <w:rPr>
          <w:rFonts w:asciiTheme="minorHAnsi" w:hAnsiTheme="minorHAnsi" w:cstheme="minorHAnsi"/>
          <w:spacing w:val="12"/>
          <w:sz w:val="22"/>
          <w:szCs w:val="22"/>
        </w:rPr>
      </w:pPr>
      <w:r w:rsidRPr="00886127">
        <w:rPr>
          <w:rFonts w:asciiTheme="minorHAnsi" w:hAnsiTheme="minorHAnsi" w:cstheme="minorHAnsi"/>
          <w:spacing w:val="12"/>
          <w:sz w:val="22"/>
          <w:szCs w:val="22"/>
        </w:rPr>
        <w:t>Leaving the Monetary Policy Comfort Zone</w:t>
      </w:r>
    </w:p>
    <w:p w:rsidR="00C77EFE" w:rsidRPr="00886127" w:rsidRDefault="00C77EFE" w:rsidP="00C77EFE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886127">
        <w:rPr>
          <w:rFonts w:asciiTheme="minorHAnsi" w:hAnsiTheme="minorHAnsi" w:cstheme="minorHAnsi"/>
          <w:sz w:val="22"/>
          <w:szCs w:val="22"/>
        </w:rPr>
        <w:t>Ángel</w:t>
      </w:r>
      <w:proofErr w:type="spellEnd"/>
      <w:r w:rsidRPr="008861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86127">
        <w:rPr>
          <w:rFonts w:asciiTheme="minorHAnsi" w:hAnsiTheme="minorHAnsi" w:cstheme="minorHAnsi"/>
          <w:sz w:val="22"/>
          <w:szCs w:val="22"/>
        </w:rPr>
        <w:t>Ubide</w:t>
      </w:r>
      <w:proofErr w:type="spellEnd"/>
    </w:p>
    <w:p w:rsidR="00C77EFE" w:rsidRPr="00886127" w:rsidRDefault="00886127" w:rsidP="00C77EFE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forthcoming</w:t>
      </w:r>
    </w:p>
    <w:p w:rsidR="00886127" w:rsidRPr="00886127" w:rsidRDefault="00886127" w:rsidP="00C77EFE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77EFE" w:rsidRPr="00886127" w:rsidRDefault="00C77EFE" w:rsidP="00C77EFE">
      <w:pPr>
        <w:pStyle w:val="Heading2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  <w:hyperlink r:id="rId5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bCs w:val="0"/>
            <w:color w:val="auto"/>
            <w:sz w:val="22"/>
            <w:szCs w:val="22"/>
            <w:bdr w:val="none" w:sz="0" w:space="0" w:color="auto" w:frame="1"/>
          </w:rPr>
          <w:t>The Right Balance for Banks</w:t>
        </w:r>
      </w:hyperlink>
    </w:p>
    <w:p w:rsidR="00C77EFE" w:rsidRPr="00886127" w:rsidRDefault="00C77EFE" w:rsidP="00C77EFE">
      <w:pPr>
        <w:pStyle w:val="gmail-subtitle"/>
        <w:spacing w:before="0" w:beforeAutospacing="0" w:after="0" w:afterAutospacing="0"/>
        <w:textAlignment w:val="baseline"/>
        <w:rPr>
          <w:rFonts w:asciiTheme="minorHAnsi" w:hAnsiTheme="minorHAnsi" w:cstheme="minorHAnsi"/>
          <w:spacing w:val="12"/>
          <w:sz w:val="22"/>
          <w:szCs w:val="22"/>
        </w:rPr>
      </w:pPr>
      <w:r w:rsidRPr="00886127">
        <w:rPr>
          <w:rFonts w:asciiTheme="minorHAnsi" w:hAnsiTheme="minorHAnsi" w:cstheme="minorHAnsi"/>
          <w:spacing w:val="12"/>
          <w:sz w:val="22"/>
          <w:szCs w:val="22"/>
        </w:rPr>
        <w:t>Theory and Evidence on Optimal Capital Requirements</w:t>
      </w:r>
    </w:p>
    <w:p w:rsidR="00C77EFE" w:rsidRPr="00886127" w:rsidRDefault="00C77EFE" w:rsidP="00C77EFE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William R. Cline</w:t>
      </w:r>
    </w:p>
    <w:p w:rsidR="00C77EFE" w:rsidRPr="00886127" w:rsidRDefault="00886127" w:rsidP="00C77EFE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forthcoming</w:t>
      </w:r>
    </w:p>
    <w:p w:rsidR="00886127" w:rsidRPr="00886127" w:rsidRDefault="00886127" w:rsidP="00C77EFE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77EFE" w:rsidRPr="00886127" w:rsidRDefault="00C77EFE" w:rsidP="00C77EFE">
      <w:pPr>
        <w:pStyle w:val="Heading3"/>
        <w:spacing w:before="0" w:beforeAutospacing="0" w:after="0" w:afterAutospacing="0"/>
        <w:rPr>
          <w:rFonts w:asciiTheme="minorHAnsi" w:eastAsiaTheme="minorHAnsi" w:hAnsiTheme="minorHAnsi" w:cstheme="minorHAnsi"/>
          <w:b w:val="0"/>
          <w:sz w:val="22"/>
          <w:szCs w:val="22"/>
        </w:rPr>
      </w:pPr>
      <w:hyperlink r:id="rId6" w:tgtFrame="_blank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color w:val="auto"/>
            <w:sz w:val="22"/>
            <w:szCs w:val="22"/>
          </w:rPr>
          <w:t>Banking's Final Exam: Stress Testing and Bank-Capital Reform</w:t>
        </w:r>
      </w:hyperlink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by Morris Goldstein </w:t>
      </w:r>
      <w:r w:rsidRPr="00886127">
        <w:rPr>
          <w:rFonts w:asciiTheme="minorHAnsi" w:hAnsiTheme="minorHAnsi" w:cstheme="minorHAnsi"/>
          <w:sz w:val="22"/>
          <w:szCs w:val="22"/>
        </w:rPr>
        <w:br/>
      </w: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January 2017 </w:t>
      </w:r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 </w:t>
      </w:r>
    </w:p>
    <w:p w:rsidR="00C77EFE" w:rsidRPr="00886127" w:rsidRDefault="00C77EFE" w:rsidP="00C77EFE">
      <w:pPr>
        <w:pStyle w:val="Heading3"/>
        <w:spacing w:before="0" w:beforeAutospacing="0" w:after="0" w:afterAutospacing="0"/>
        <w:rPr>
          <w:rFonts w:asciiTheme="minorHAnsi" w:eastAsiaTheme="minorHAnsi" w:hAnsiTheme="minorHAnsi" w:cstheme="minorHAnsi"/>
          <w:b w:val="0"/>
          <w:sz w:val="22"/>
          <w:szCs w:val="22"/>
        </w:rPr>
      </w:pPr>
      <w:hyperlink r:id="rId7" w:tgtFrame="_blank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color w:val="auto"/>
            <w:sz w:val="22"/>
            <w:szCs w:val="22"/>
          </w:rPr>
          <w:t>Trans-Pacific Partnership: An Assessment</w:t>
        </w:r>
      </w:hyperlink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Policy Analyses in International Economics 104 </w:t>
      </w:r>
      <w:r w:rsidRPr="00886127">
        <w:rPr>
          <w:rFonts w:asciiTheme="minorHAnsi" w:hAnsiTheme="minorHAnsi" w:cstheme="minorHAnsi"/>
          <w:sz w:val="22"/>
          <w:szCs w:val="22"/>
        </w:rPr>
        <w:br/>
      </w: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edited by Cathleen </w:t>
      </w:r>
      <w:proofErr w:type="spellStart"/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Cimino</w:t>
      </w:r>
      <w:proofErr w:type="spellEnd"/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-Isaacs and Jeffrey J. Schott </w:t>
      </w:r>
      <w:r w:rsidRPr="00886127">
        <w:rPr>
          <w:rFonts w:asciiTheme="minorHAnsi" w:hAnsiTheme="minorHAnsi" w:cstheme="minorHAnsi"/>
          <w:sz w:val="22"/>
          <w:szCs w:val="22"/>
        </w:rPr>
        <w:br/>
      </w: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July 2016</w:t>
      </w:r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 </w:t>
      </w:r>
    </w:p>
    <w:p w:rsidR="00C77EFE" w:rsidRPr="00886127" w:rsidRDefault="00C77EFE" w:rsidP="00C77EFE">
      <w:pPr>
        <w:pStyle w:val="Heading3"/>
        <w:spacing w:before="0" w:beforeAutospacing="0" w:after="0" w:afterAutospacing="0"/>
        <w:rPr>
          <w:rFonts w:asciiTheme="minorHAnsi" w:eastAsiaTheme="minorHAnsi" w:hAnsiTheme="minorHAnsi" w:cstheme="minorHAnsi"/>
          <w:b w:val="0"/>
          <w:sz w:val="22"/>
          <w:szCs w:val="22"/>
        </w:rPr>
      </w:pPr>
      <w:hyperlink r:id="rId8" w:tgtFrame="_blank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color w:val="auto"/>
            <w:sz w:val="22"/>
            <w:szCs w:val="22"/>
          </w:rPr>
          <w:t>Rich People Poor Countries: The Rise of Emerging-Market Tycoons and their Mega Firms</w:t>
        </w:r>
      </w:hyperlink>
    </w:p>
    <w:p w:rsidR="00C77EFE" w:rsidRPr="00886127" w:rsidRDefault="00C77EFE" w:rsidP="00C77EFE">
      <w:pPr>
        <w:rPr>
          <w:rStyle w:val="m-9170952519161393906gmail-date-display-single"/>
          <w:rFonts w:asciiTheme="minorHAnsi" w:hAnsiTheme="minorHAnsi" w:cstheme="minorHAnsi"/>
          <w:sz w:val="22"/>
          <w:szCs w:val="22"/>
        </w:rPr>
      </w:pP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by Caroline Freund </w:t>
      </w:r>
      <w:r w:rsidRPr="00886127">
        <w:rPr>
          <w:rFonts w:asciiTheme="minorHAnsi" w:hAnsiTheme="minorHAnsi" w:cstheme="minorHAnsi"/>
          <w:sz w:val="22"/>
          <w:szCs w:val="22"/>
        </w:rPr>
        <w:br/>
      </w: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assisted by Sarah Oliver </w:t>
      </w:r>
      <w:r w:rsidRPr="00886127">
        <w:rPr>
          <w:rFonts w:asciiTheme="minorHAnsi" w:hAnsiTheme="minorHAnsi" w:cstheme="minorHAnsi"/>
          <w:sz w:val="22"/>
          <w:szCs w:val="22"/>
        </w:rPr>
        <w:br/>
      </w: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January 2016 </w:t>
      </w:r>
    </w:p>
    <w:p w:rsidR="00C77EFE" w:rsidRPr="00886127" w:rsidRDefault="00C77EFE" w:rsidP="00C77EFE">
      <w:pPr>
        <w:rPr>
          <w:rStyle w:val="m-9170952519161393906gmail-date-display-single"/>
          <w:rFonts w:asciiTheme="minorHAnsi" w:hAnsiTheme="minorHAnsi" w:cstheme="minorHAnsi"/>
          <w:sz w:val="22"/>
          <w:szCs w:val="22"/>
        </w:rPr>
      </w:pPr>
    </w:p>
    <w:p w:rsidR="00C77EFE" w:rsidRPr="00886127" w:rsidRDefault="00C77EFE" w:rsidP="00C77EFE">
      <w:pPr>
        <w:pStyle w:val="Heading3"/>
        <w:spacing w:before="0" w:beforeAutospacing="0" w:after="0" w:afterAutospacing="0"/>
        <w:rPr>
          <w:rFonts w:asciiTheme="minorHAnsi" w:eastAsiaTheme="minorHAnsi" w:hAnsiTheme="minorHAnsi" w:cstheme="minorHAnsi"/>
          <w:b w:val="0"/>
          <w:sz w:val="22"/>
          <w:szCs w:val="22"/>
        </w:rPr>
      </w:pPr>
      <w:hyperlink r:id="rId9" w:tgtFrame="_blank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color w:val="auto"/>
            <w:sz w:val="22"/>
            <w:szCs w:val="22"/>
          </w:rPr>
          <w:t>From Stress to Growth: Strengthening Asia's Financial Systems in a Post-Crisis World</w:t>
        </w:r>
      </w:hyperlink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edited by Marcus Noland and </w:t>
      </w:r>
      <w:proofErr w:type="spellStart"/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Donghyun</w:t>
      </w:r>
      <w:proofErr w:type="spellEnd"/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 xml:space="preserve"> Park </w:t>
      </w:r>
      <w:r w:rsidRPr="00886127">
        <w:rPr>
          <w:rFonts w:asciiTheme="minorHAnsi" w:hAnsiTheme="minorHAnsi" w:cstheme="minorHAnsi"/>
          <w:sz w:val="22"/>
          <w:szCs w:val="22"/>
        </w:rPr>
        <w:br/>
      </w:r>
      <w:r w:rsidRPr="00886127">
        <w:rPr>
          <w:rStyle w:val="m-9170952519161393906gmail-date-display-single"/>
          <w:rFonts w:asciiTheme="minorHAnsi" w:hAnsiTheme="minorHAnsi" w:cstheme="minorHAnsi"/>
          <w:sz w:val="22"/>
          <w:szCs w:val="22"/>
        </w:rPr>
        <w:t>October 2015 </w:t>
      </w:r>
    </w:p>
    <w:p w:rsidR="00C77EFE" w:rsidRPr="00886127" w:rsidRDefault="00C77EFE" w:rsidP="00C77EFE">
      <w:pPr>
        <w:rPr>
          <w:rFonts w:asciiTheme="minorHAnsi" w:hAnsiTheme="minorHAnsi" w:cstheme="minorHAnsi"/>
          <w:sz w:val="22"/>
          <w:szCs w:val="22"/>
        </w:rPr>
      </w:pPr>
    </w:p>
    <w:p w:rsidR="00886127" w:rsidRPr="00886127" w:rsidRDefault="00886127" w:rsidP="00886127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history="1">
        <w:r w:rsidRPr="00886127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 xml:space="preserve">Markets Over </w:t>
        </w:r>
        <w:r w:rsidRPr="00886127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>M</w:t>
        </w:r>
        <w:r w:rsidRPr="00886127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>ao</w:t>
        </w:r>
      </w:hyperlink>
    </w:p>
    <w:p w:rsidR="00886127" w:rsidRPr="00886127" w:rsidRDefault="00886127" w:rsidP="00886127">
      <w:pPr>
        <w:pStyle w:val="gmail-subtitle"/>
        <w:spacing w:before="0" w:beforeAutospacing="0" w:after="0" w:afterAutospacing="0"/>
        <w:textAlignment w:val="baseline"/>
        <w:rPr>
          <w:rFonts w:asciiTheme="minorHAnsi" w:hAnsiTheme="minorHAnsi" w:cstheme="minorHAnsi"/>
          <w:spacing w:val="12"/>
          <w:sz w:val="22"/>
          <w:szCs w:val="22"/>
        </w:rPr>
      </w:pPr>
      <w:r w:rsidRPr="00886127">
        <w:rPr>
          <w:rFonts w:asciiTheme="minorHAnsi" w:hAnsiTheme="minorHAnsi" w:cstheme="minorHAnsi"/>
          <w:spacing w:val="12"/>
          <w:sz w:val="22"/>
          <w:szCs w:val="22"/>
        </w:rPr>
        <w:t>The Rise of Private Business in China</w:t>
      </w:r>
    </w:p>
    <w:p w:rsidR="00886127" w:rsidRPr="00886127" w:rsidRDefault="00886127" w:rsidP="00886127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Nicholas R. Lardy</w:t>
      </w:r>
    </w:p>
    <w:p w:rsidR="00886127" w:rsidRPr="00886127" w:rsidRDefault="00886127" w:rsidP="00886127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September 2014</w:t>
      </w:r>
    </w:p>
    <w:p w:rsidR="00886127" w:rsidRPr="00886127" w:rsidRDefault="00886127" w:rsidP="00886127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886127" w:rsidRPr="00886127" w:rsidRDefault="00886127" w:rsidP="00886127">
      <w:pPr>
        <w:pStyle w:val="Heading2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  <w:hyperlink r:id="rId11" w:history="1">
        <w:r w:rsidRPr="00886127">
          <w:rPr>
            <w:rStyle w:val="Hyperlink"/>
            <w:rFonts w:asciiTheme="minorHAnsi" w:eastAsiaTheme="minorHAnsi" w:hAnsiTheme="minorHAnsi" w:cstheme="minorHAnsi"/>
            <w:b w:val="0"/>
            <w:bCs w:val="0"/>
            <w:color w:val="auto"/>
            <w:sz w:val="22"/>
            <w:szCs w:val="22"/>
            <w:bdr w:val="none" w:sz="0" w:space="0" w:color="auto" w:frame="1"/>
          </w:rPr>
          <w:t>Inside the</w:t>
        </w:r>
        <w:r w:rsidRPr="00886127">
          <w:rPr>
            <w:rStyle w:val="Hyperlink"/>
            <w:rFonts w:asciiTheme="minorHAnsi" w:eastAsiaTheme="minorHAnsi" w:hAnsiTheme="minorHAnsi" w:cstheme="minorHAnsi"/>
            <w:b w:val="0"/>
            <w:bCs w:val="0"/>
            <w:color w:val="auto"/>
            <w:sz w:val="22"/>
            <w:szCs w:val="22"/>
            <w:bdr w:val="none" w:sz="0" w:space="0" w:color="auto" w:frame="1"/>
          </w:rPr>
          <w:t xml:space="preserve"> </w:t>
        </w:r>
        <w:r w:rsidRPr="00886127">
          <w:rPr>
            <w:rStyle w:val="Hyperlink"/>
            <w:rFonts w:asciiTheme="minorHAnsi" w:eastAsiaTheme="minorHAnsi" w:hAnsiTheme="minorHAnsi" w:cstheme="minorHAnsi"/>
            <w:b w:val="0"/>
            <w:bCs w:val="0"/>
            <w:color w:val="auto"/>
            <w:sz w:val="22"/>
            <w:szCs w:val="22"/>
            <w:bdr w:val="none" w:sz="0" w:space="0" w:color="auto" w:frame="1"/>
          </w:rPr>
          <w:t>Euro Crisis</w:t>
        </w:r>
      </w:hyperlink>
    </w:p>
    <w:p w:rsidR="00886127" w:rsidRPr="00886127" w:rsidRDefault="00886127" w:rsidP="00886127">
      <w:pPr>
        <w:pStyle w:val="gmail-subtitle"/>
        <w:spacing w:before="0" w:beforeAutospacing="0" w:after="0" w:afterAutospacing="0"/>
        <w:textAlignment w:val="baseline"/>
        <w:rPr>
          <w:rFonts w:asciiTheme="minorHAnsi" w:hAnsiTheme="minorHAnsi" w:cstheme="minorHAnsi"/>
          <w:spacing w:val="12"/>
          <w:sz w:val="22"/>
          <w:szCs w:val="22"/>
        </w:rPr>
      </w:pPr>
      <w:r w:rsidRPr="00886127">
        <w:rPr>
          <w:rFonts w:asciiTheme="minorHAnsi" w:hAnsiTheme="minorHAnsi" w:cstheme="minorHAnsi"/>
          <w:spacing w:val="12"/>
          <w:sz w:val="22"/>
          <w:szCs w:val="22"/>
        </w:rPr>
        <w:t>An Eyewitness Account</w:t>
      </w:r>
    </w:p>
    <w:p w:rsidR="00886127" w:rsidRPr="00886127" w:rsidRDefault="00886127" w:rsidP="00886127">
      <w:pPr>
        <w:pStyle w:val="gmail-author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 xml:space="preserve">Simeon </w:t>
      </w:r>
      <w:proofErr w:type="spellStart"/>
      <w:r w:rsidRPr="00886127">
        <w:rPr>
          <w:rFonts w:asciiTheme="minorHAnsi" w:hAnsiTheme="minorHAnsi" w:cstheme="minorHAnsi"/>
          <w:sz w:val="22"/>
          <w:szCs w:val="22"/>
        </w:rPr>
        <w:t>Djankov</w:t>
      </w:r>
      <w:proofErr w:type="spellEnd"/>
    </w:p>
    <w:p w:rsidR="00886127" w:rsidRPr="00886127" w:rsidRDefault="00886127" w:rsidP="00886127">
      <w:pPr>
        <w:rPr>
          <w:rFonts w:asciiTheme="minorHAnsi" w:hAnsiTheme="minorHAnsi" w:cstheme="minorHAnsi"/>
          <w:sz w:val="22"/>
          <w:szCs w:val="22"/>
        </w:rPr>
      </w:pPr>
      <w:r w:rsidRPr="00886127">
        <w:rPr>
          <w:rFonts w:asciiTheme="minorHAnsi" w:hAnsiTheme="minorHAnsi" w:cstheme="minorHAnsi"/>
          <w:sz w:val="22"/>
          <w:szCs w:val="22"/>
        </w:rPr>
        <w:t>June 2014</w:t>
      </w:r>
    </w:p>
    <w:p w:rsidR="00886127" w:rsidRPr="00886127" w:rsidRDefault="00886127" w:rsidP="00C77EFE">
      <w:pPr>
        <w:rPr>
          <w:rFonts w:asciiTheme="minorHAnsi" w:hAnsiTheme="minorHAnsi" w:cstheme="minorHAnsi"/>
          <w:sz w:val="22"/>
          <w:szCs w:val="22"/>
        </w:rPr>
      </w:pPr>
    </w:p>
    <w:sectPr w:rsidR="00886127" w:rsidRPr="00886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FE"/>
    <w:rsid w:val="000A21CC"/>
    <w:rsid w:val="003204A6"/>
    <w:rsid w:val="007D590F"/>
    <w:rsid w:val="00886127"/>
    <w:rsid w:val="00C77EFE"/>
    <w:rsid w:val="00CB76FC"/>
    <w:rsid w:val="00E6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7EF22"/>
  <w15:chartTrackingRefBased/>
  <w15:docId w15:val="{C2726324-F262-4D0E-9A87-E1CCD54F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77EF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77EF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77EF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77EF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EF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77EFE"/>
    <w:rPr>
      <w:color w:val="0000FF"/>
      <w:u w:val="single"/>
    </w:rPr>
  </w:style>
  <w:style w:type="paragraph" w:customStyle="1" w:styleId="gmail-subtitle">
    <w:name w:val="gmail-subtitle"/>
    <w:basedOn w:val="Normal"/>
    <w:rsid w:val="00C77EFE"/>
    <w:pPr>
      <w:spacing w:before="100" w:beforeAutospacing="1" w:after="100" w:afterAutospacing="1"/>
    </w:pPr>
  </w:style>
  <w:style w:type="paragraph" w:customStyle="1" w:styleId="gmail-author">
    <w:name w:val="gmail-author"/>
    <w:basedOn w:val="Normal"/>
    <w:rsid w:val="00C77EFE"/>
    <w:pPr>
      <w:spacing w:before="100" w:beforeAutospacing="1" w:after="100" w:afterAutospacing="1"/>
    </w:pPr>
  </w:style>
  <w:style w:type="paragraph" w:customStyle="1" w:styleId="m-9170952519161393906m-8450392808684113266m-8378570863942664389m-1088521355442918585m6803989745792083458booktitle">
    <w:name w:val="m_-9170952519161393906m-8450392808684113266m-8378570863942664389m-1088521355442918585m6803989745792083458booktitle"/>
    <w:basedOn w:val="Normal"/>
    <w:rsid w:val="00C77EFE"/>
    <w:pPr>
      <w:spacing w:before="100" w:beforeAutospacing="1" w:after="100" w:afterAutospacing="1"/>
    </w:pPr>
  </w:style>
  <w:style w:type="character" w:customStyle="1" w:styleId="m-9170952519161393906gmail-date-display-single">
    <w:name w:val="m_-9170952519161393906gmail-date-display-single"/>
    <w:basedOn w:val="DefaultParagraphFont"/>
    <w:rsid w:val="00C77EFE"/>
  </w:style>
  <w:style w:type="character" w:styleId="FollowedHyperlink">
    <w:name w:val="FollowedHyperlink"/>
    <w:basedOn w:val="DefaultParagraphFont"/>
    <w:uiPriority w:val="99"/>
    <w:semiHidden/>
    <w:unhideWhenUsed/>
    <w:rsid w:val="00C77EF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9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9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tore.piie.com/merchant.mvc?Screen=PROD&amp;Product_Code=703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ookstore.piie.com/merchant.mvc?Screen=PROD&amp;Product_Code=71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ookstore.piie.com/merchant.mvc?Screen=PROD&amp;Product_Code=7052" TargetMode="External"/><Relationship Id="rId11" Type="http://schemas.openxmlformats.org/officeDocument/2006/relationships/hyperlink" Target="https://cup.columbia.edu/book/inside-the-euro-crisis/9780881326857" TargetMode="External"/><Relationship Id="rId5" Type="http://schemas.openxmlformats.org/officeDocument/2006/relationships/hyperlink" Target="https://cup.columbia.edu/book/the-right-balance-for-banks/9780881327212" TargetMode="External"/><Relationship Id="rId10" Type="http://schemas.openxmlformats.org/officeDocument/2006/relationships/hyperlink" Target="https://cup.columbia.edu/book/markets-over-mao/9780881326932" TargetMode="External"/><Relationship Id="rId4" Type="http://schemas.openxmlformats.org/officeDocument/2006/relationships/hyperlink" Target="https://cup.columbia.edu/book/the-paradox-of-risk/9780881327199" TargetMode="External"/><Relationship Id="rId9" Type="http://schemas.openxmlformats.org/officeDocument/2006/relationships/hyperlink" Target="http://bookstore.piie.com/merchant.mvc?Screen=PROD&amp;Product_Code=69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Hillebrand Helen</dc:creator>
  <cp:keywords/>
  <dc:description/>
  <cp:lastModifiedBy>Hillebrand Helen</cp:lastModifiedBy>
  <cp:revision>1</cp:revision>
  <cp:lastPrinted>2017-02-22T17:18:00Z</cp:lastPrinted>
  <dcterms:created xsi:type="dcterms:W3CDTF">2017-02-22T15:10:00Z</dcterms:created>
  <dcterms:modified xsi:type="dcterms:W3CDTF">2017-02-22T17:32:00Z</dcterms:modified>
</cp:coreProperties>
</file>